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3228743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6aa128e2-ef08-47b9-a55d-8964df1e2eb4" w:id="1"/>
      <w:r>
        <w:rPr>
          <w:rFonts w:ascii="Times New Roman" w:hAnsi="Times New Roman"/>
          <w:b/>
          <w:i w:val="false"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65b361a0-fd89-4d7c-8efd-3a20bd0afbf2" w:id="2"/>
      <w:r>
        <w:rPr>
          <w:rFonts w:ascii="Times New Roman" w:hAnsi="Times New Roman"/>
          <w:b/>
          <w:i w:val="false"/>
          <w:color w:val="000000"/>
          <w:sz w:val="28"/>
        </w:rPr>
        <w:t xml:space="preserve">Частное общеобразовательное учреждение </w:t>
      </w:r>
      <w:bookmarkEnd w:id="2"/>
      <w:r>
        <w:rPr>
          <w:sz w:val="28"/>
        </w:rPr>
        <w:br/>
      </w:r>
      <w:bookmarkStart w:name="65b361a0-fd89-4d7c-8efd-3a20bd0afbf2" w:id="3"/>
      <w:r>
        <w:rPr>
          <w:rFonts w:ascii="Times New Roman" w:hAnsi="Times New Roman"/>
          <w:b/>
          <w:i w:val="false"/>
          <w:color w:val="000000"/>
          <w:sz w:val="28"/>
        </w:rPr>
        <w:t xml:space="preserve"> "Академический Лицей им. Н.И.Лобачевского"</w:t>
      </w:r>
      <w:bookmarkEnd w:id="3"/>
      <w:r>
        <w:rPr>
          <w:sz w:val="28"/>
        </w:rPr>
        <w:br/>
      </w:r>
      <w:bookmarkStart w:name="65b361a0-fd89-4d7c-8efd-3a20bd0afbf2" w:id="4"/>
      <w:bookmarkEnd w:id="4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ЧОУ "Академический Лицей"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Г.Б.Козлова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Протокол №1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Заместитель директора по УЧ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М.В.Яковлева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№40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Т.В.Беспалова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№40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460750)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«Информатика» (базовый уровень)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10 </w:t>
      </w:r>
      <w:r>
        <w:rPr>
          <w:rFonts w:ascii="Calibri" w:hAnsi="Calibri"/>
          <w:b w:val="false"/>
          <w:i w:val="false"/>
          <w:color w:val="000000"/>
          <w:sz w:val="28"/>
        </w:rPr>
        <w:t xml:space="preserve">–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11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aa5b1ab4-1ac3-4a92-b585-5aabbfc8fde5" w:id="5"/>
      <w:r>
        <w:rPr>
          <w:rFonts w:ascii="Times New Roman" w:hAnsi="Times New Roman"/>
          <w:b/>
          <w:i w:val="false"/>
          <w:color w:val="000000"/>
          <w:sz w:val="28"/>
        </w:rPr>
        <w:t>Казань</w:t>
      </w:r>
      <w:bookmarkEnd w:id="5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dca884f8-5612-45ab-9b28-a4c1c9ef6694" w:id="6"/>
      <w:r>
        <w:rPr>
          <w:rFonts w:ascii="Times New Roman" w:hAnsi="Times New Roman"/>
          <w:b/>
          <w:i w:val="false"/>
          <w:color w:val="000000"/>
          <w:sz w:val="28"/>
        </w:rPr>
        <w:t>2023-2024</w:t>
      </w:r>
      <w:bookmarkEnd w:id="6"/>
    </w:p>
    <w:p>
      <w:pPr>
        <w:spacing w:before="0" w:after="0"/>
        <w:ind w:left="120"/>
        <w:jc w:val="left"/>
      </w:pPr>
    </w:p>
    <w:bookmarkStart w:name="block-3228743" w:id="7"/>
    <w:p>
      <w:pPr>
        <w:sectPr>
          <w:pgSz w:w="11906" w:h="16383" w:orient="portrait"/>
        </w:sectPr>
      </w:pPr>
    </w:p>
    <w:bookmarkEnd w:id="7"/>
    <w:bookmarkEnd w:id="0"/>
    <w:bookmarkStart w:name="block-3228749" w:id="8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Информатика на уровне среднего общего образования отражает: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междисциплинарный характер информатики и информационной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содержании учебного предмета «Информатика» выделяются четыре тематических раздела.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основ логического и алгоритмического мышления;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>
      <w:pPr>
        <w:spacing w:before="0" w:after="0" w:line="264"/>
        <w:ind w:firstLine="600"/>
        <w:jc w:val="both"/>
      </w:pPr>
      <w:bookmarkStart w:name="6d191c0f-7a0e-48a8-b80d-063d85de251e" w:id="9"/>
      <w:r>
        <w:rPr>
          <w:rFonts w:ascii="Times New Roman" w:hAnsi="Times New Roman"/>
          <w:b w:val="false"/>
          <w:i w:val="false"/>
          <w:color w:val="000000"/>
          <w:sz w:val="28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9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bookmarkStart w:name="block-3228749" w:id="10"/>
    <w:p>
      <w:pPr>
        <w:sectPr>
          <w:pgSz w:w="11906" w:h="16383" w:orient="portrait"/>
        </w:sectPr>
      </w:pPr>
    </w:p>
    <w:bookmarkEnd w:id="10"/>
    <w:bookmarkEnd w:id="8"/>
    <w:bookmarkStart w:name="block-3228745" w:id="11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Цифровая грамотность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Информация, данные и знания. Универсальность дискретного представления информации. Двоичное кодирование. Равномерные и неравномерные коды. Условие Фано.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P-ичной системы счисления в десятичную. Алгоритм перевода конечной P-ичной дроби в десятичную. Алгоритм перевода целого числа из десятичной системы счисления в P-ичную.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Представление целых и вещественных чисел в памяти компьютера.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Обработка изображения и звука с использованием интернет-приложений.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построения и ред</w:t>
      </w:r>
      <w:bookmarkStart w:name="_Toc118725584" w:id="12"/>
      <w:bookmarkEnd w:id="12"/>
      <w:r>
        <w:rPr>
          <w:rFonts w:ascii="Times New Roman" w:hAnsi="Times New Roman"/>
          <w:b w:val="false"/>
          <w:i w:val="false"/>
          <w:color w:val="000000"/>
          <w:sz w:val="28"/>
        </w:rPr>
        <w:t>актирования трёхмерных моделей.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Цифровая грамотность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графов и деревьев при описании объектов и процессов окружающего мира.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Алгоритмы и программирование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Этапы решения задач на компьютере. Язык программирования (Паскаль, Python, Java,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Численное решение уравнений с помощью подбора параметра.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Многотабличные базы данных. Типы связей между таблицами. Запросы к многотабличным базам данных.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bookmarkStart w:name="block-3228745" w:id="13"/>
    <w:p>
      <w:pPr>
        <w:sectPr>
          <w:pgSz w:w="11906" w:h="16383" w:orient="portrait"/>
        </w:sectPr>
      </w:pPr>
    </w:p>
    <w:bookmarkEnd w:id="13"/>
    <w:bookmarkEnd w:id="11"/>
    <w:bookmarkStart w:name="block-3228748" w:id="14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ИНФОРМАТИКЕ НА УРОВНЕ СРЕДНЕГО ОБЩЕГО ОБРАЗОВАНИЯ (БАЗОВЫЙ УРОВЕНЬ)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гражданского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патриотического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духовно-нравственного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сформированность нравственного сознания, этического поведения;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 эстетического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эстетическое отношение к миру, включая эстетику научного и технического творчества;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физического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трудового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экологического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8) ценности научного познания: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базовые логические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самостоятельно формулировать и актуализировать проблему, рассматривать её всесторонне;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существенный признак или основания для сравнения, классификации и обобщения;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цели деятельности, задавать параметры и критерии их достижения;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выявлять закономерности и противоречия в рассматриваемых явлениях;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разрабатывать план решения проблемы с учётом анализа имеющихся материальных и нематериальных ресурсов;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креативное мышление при решении жизненных проблем.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базовые исследовательские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научного типа мышления, владение научной терминологией, ключевыми понятиями и методами;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давать оценку новым ситуациям, оценивать приобретённый опыт;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целенаправленный поиск переноса средств и способов действия в профессиональную среду;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переносить знания в познавательную и практическую области жизнедеятельности;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интегрировать знания из разных предметных областей;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работа с информацией: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распознавания и защиты информации, информационной безопасности личности.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общение: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коммуникации во всех сферах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способами общения и взаимодействия, аргументированно вести диалог;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развёрнуто и логично излагать свою точку зрения.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совместная деятельность: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цели совместной деятельности, организовывать и координировать действия по её достижению: составлять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 действий, распределять роли с учётом мнений участников, обсуждать результаты совместной работы;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предлагать новые проекты, оценивать идеи с позиции новизны, оригинальности, практической значимости;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самоорганизация: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давать оценку новым ситуациям;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расширять рамки учебного предмета на основе личных предпочтений;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осознанный выбор, аргументировать его, брать ответственность за решение;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приобретённый опыт;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самоконтроль: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и своевременно принимать решения по их снижению;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мотивы и аргументы других при анализе результатов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принятия себя и других: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себя, понимая свои недостатки и достоинства;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мотивы и аргументы других при анализе результатов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своё право и право других на ошибку;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способность понимать мир с позиции другого человека.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процессе изучения курса информатики базового уровня </w:t>
      </w:r>
      <w:r>
        <w:rPr>
          <w:rFonts w:ascii="Times New Roman" w:hAnsi="Times New Roman"/>
          <w:b/>
          <w:i/>
          <w:color w:val="000000"/>
          <w:sz w:val="28"/>
        </w:rPr>
        <w:t>в 10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обучающимися будут достигнуты следующие предметные результаты: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характеризовать большие данные, приводить примеры источников их получения и направления использования;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процессе изучения курса информатики базового уровня </w:t>
      </w:r>
      <w:r>
        <w:rPr>
          <w:rFonts w:ascii="Times New Roman" w:hAnsi="Times New Roman"/>
          <w:b/>
          <w:i/>
          <w:color w:val="000000"/>
          <w:sz w:val="28"/>
        </w:rPr>
        <w:t>в 11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обучающимися будут достигнуты следующие предметные результаты: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Python, Java, C++, C#),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реализовывать на выбранном для изучения языке программирования высокого уровня (Паскаль, Python, Java, C++, C#)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bookmarkStart w:name="block-3228748" w:id="15"/>
    <w:p>
      <w:pPr>
        <w:sectPr>
          <w:pgSz w:w="11906" w:h="16383" w:orient="portrait"/>
        </w:sectPr>
      </w:pPr>
    </w:p>
    <w:bookmarkEnd w:id="15"/>
    <w:bookmarkEnd w:id="14"/>
    <w:bookmarkStart w:name="block-3228746" w:id="1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43"/>
        <w:gridCol w:w="2400"/>
        <w:gridCol w:w="1445"/>
        <w:gridCol w:w="2484"/>
        <w:gridCol w:w="2605"/>
        <w:gridCol w:w="3917"/>
      </w:tblGrid>
      <w:tr>
        <w:trPr>
          <w:trHeight w:val="300" w:hRule="atLeast"/>
          <w:trHeight w:val="144" w:hRule="atLeast"/>
        </w:trPr>
        <w:tc>
          <w:tcPr>
            <w:tcW w:w="52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64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Элементы алгебры логики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3"/>
        <w:gridCol w:w="2640"/>
        <w:gridCol w:w="1408"/>
        <w:gridCol w:w="2442"/>
        <w:gridCol w:w="2566"/>
        <w:gridCol w:w="3815"/>
      </w:tblGrid>
      <w:tr>
        <w:trPr>
          <w:trHeight w:val="300" w:hRule="atLeast"/>
          <w:trHeight w:val="144" w:hRule="atLeast"/>
        </w:trPr>
        <w:tc>
          <w:tcPr>
            <w:tcW w:w="50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0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Сетевые информационные технологии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социальной информатики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Информационное моделирование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и элементы программирования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таблицы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Базы данных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3228746" w:id="17"/>
    <w:p>
      <w:pPr>
        <w:sectPr>
          <w:pgSz w:w="16383" w:h="11906" w:orient="landscape"/>
        </w:sectPr>
      </w:pPr>
    </w:p>
    <w:bookmarkEnd w:id="17"/>
    <w:bookmarkEnd w:id="16"/>
    <w:bookmarkStart w:name="block-3228744" w:id="18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26"/>
        <w:gridCol w:w="2880"/>
        <w:gridCol w:w="1163"/>
        <w:gridCol w:w="2157"/>
        <w:gridCol w:w="2300"/>
        <w:gridCol w:w="1771"/>
        <w:gridCol w:w="2797"/>
      </w:tblGrid>
      <w:tr>
        <w:trPr>
          <w:trHeight w:val="300" w:hRule="atLeast"/>
          <w:trHeight w:val="144" w:hRule="atLeast"/>
        </w:trPr>
        <w:tc>
          <w:tcPr>
            <w:tcW w:w="3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5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02.09.2023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Тенденции развития компьютерных технологий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09.09.2023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Программное обеспечение компьютера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16.09.2023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7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с файлами и папками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23.09.2023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прикладным программным обеспечением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30.09.2023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07.10.2023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Двоичное кодирование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14.10.2023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Подходы к измерению информации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21.10.2023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процессы. Передача и хранение информации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11.11.2023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информации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18.11.2023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Системы, компоненты систем и их взаимодействие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25.11.2023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счисления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02.12.2023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перевода чисел из P-ичной системы счисления в десятичную и обратно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09.12.2023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Двоичная, восьмеричная и шестнадцатеричная системы счисления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16.12.2023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в позиционных системах счисления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23.12.2023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целых и вещественных чисел в памяти компьютера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13.01.2024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текстов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20.01.2024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изображений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27.01.2024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звука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03.02.2024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90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Высказывания. Логические операции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10.02.2024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17.02.2024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операции и операции над множествами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24.02.2024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Законы алгебры логики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02.03.2024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простейших логических уравнений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09.03.2024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16.03.2024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элементы компьютера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23.03.2024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"Теоретические основы информатики"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06.04.2024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Текстовый процессор и его базовые возможности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13.04.2024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Коллективная работа с документом. Правила оформления реферата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20.04.2024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Растровая графика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27.04.2024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Векторная графика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04.05.2024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и преобразование аудиовизуальных объектов. Компьютерные презентации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11.05.2024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10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Принципы построения и редактирования трёхмерных моделей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18.05.2024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8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25.05.2024 </w:t>
            </w:r>
          </w:p>
        </w:tc>
        <w:tc>
          <w:tcPr>
            <w:tcW w:w="1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10"/>
        <w:gridCol w:w="3040"/>
        <w:gridCol w:w="1135"/>
        <w:gridCol w:w="2125"/>
        <w:gridCol w:w="2271"/>
        <w:gridCol w:w="1748"/>
        <w:gridCol w:w="2765"/>
      </w:tblGrid>
      <w:tr>
        <w:trPr>
          <w:trHeight w:val="300" w:hRule="atLeast"/>
          <w:trHeight w:val="144" w:hRule="atLeast"/>
        </w:trPr>
        <w:tc>
          <w:tcPr>
            <w:tcW w:w="35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02.09.2023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240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Веб-сайт. Веб-страница. Взаимодействие браузера с веб-сервером. Динамические страницы. Разработка интернет-приложений (сайтов). Сетевое хранение данных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09.09.2023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деятельности в сети Интернет. Сервисы Интернета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16.09.2023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Сетевой этикет. Проблема подлинности полученной информации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23.09.2023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Государственные электронные сервисы и услуги. Открытые образовательные ресурсы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30.09.2023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20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Техногенные и экономические угрозы, связанные с использованием ИКТ. Защита информации и информационная безопасность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07.10.2023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Вредоносное программное обеспечение и способы борьбы с ним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14.10.2023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21.10.2023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11.11.2023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18.11.2023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Деревья. Дискретные игры двух игроков с полной информацией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25.11.2023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02.12.2023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"Информационное моделирование"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09.12.2023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алгоритмов. Этапы решения задач на компьютере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16.12.2023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программирования. Основные конструкции языка программирования. Типы данных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23.12.2023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Ветвления. Составные условия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13.01.2024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Циклы с условием. Циклы по переменной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20.01.2024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1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27.01.2024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03.02.2024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10.02.2024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величины (массивы)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17.02.2024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Сортировка одномерного массива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24.02.2024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Подпрограммы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02.03.2024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09.03.2024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данных. Основные задачи анализа данных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16.03.2024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Последовательность решения задач анализа данных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23.03.2024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данных с помощью электронных таблиц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06.04.2024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Компьютерно-математические модели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13.04.2024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готовой компьютерной моделью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20.04.2024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Численное решение уравнений с помощью подбора параметра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27.04.2024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04.05.2024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Работа с готовой базой данных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11.05.2024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18.05.2024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Перспективы развития компьютерных интеллектуальных систем</w:t>
            </w:r>
          </w:p>
        </w:tc>
        <w:tc>
          <w:tcPr>
            <w:tcW w:w="7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25.05.2024 </w:t>
            </w:r>
          </w:p>
        </w:tc>
        <w:tc>
          <w:tcPr>
            <w:tcW w:w="19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0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4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3228744" w:id="19"/>
    <w:p>
      <w:pPr>
        <w:sectPr>
          <w:pgSz w:w="16383" w:h="11906" w:orient="landscape"/>
        </w:sectPr>
      </w:pPr>
    </w:p>
    <w:bookmarkEnd w:id="19"/>
    <w:bookmarkEnd w:id="18"/>
    <w:bookmarkStart w:name="block-3228747" w:id="20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3228747" w:id="21"/>
    <w:p>
      <w:pPr>
        <w:sectPr>
          <w:pgSz w:w="11906" w:h="16383" w:orient="portrait"/>
        </w:sectPr>
      </w:pPr>
    </w:p>
    <w:bookmarkEnd w:id="21"/>
    <w:bookmarkEnd w:id="20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/>
</file>

<file path=word/settings.xml><?xml version="1.0" encoding="utf-8"?>
<w:setting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